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27ADE8E7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E02644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3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E02644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Condicionantes negativos de la recepción infantil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 </w:t>
      </w:r>
    </w:p>
    <w:p w14:paraId="0235643B" w14:textId="28028863" w:rsidR="00190E54" w:rsidRPr="00190E54" w:rsidRDefault="00190E54" w:rsidP="009D3EC9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E02644">
        <w:rPr>
          <w:rFonts w:ascii="Baskerville" w:hAnsi="Baskerville" w:cs="Sabon LT Pro"/>
          <w:i/>
          <w:iCs/>
          <w:color w:val="44546A" w:themeColor="text2"/>
        </w:rPr>
        <w:t>3</w:t>
      </w:r>
      <w:r w:rsidRPr="00190E54">
        <w:rPr>
          <w:rFonts w:ascii="Baskerville" w:hAnsi="Baskerville" w:cs="Sabon LT Pro"/>
          <w:i/>
          <w:iCs/>
          <w:color w:val="44546A" w:themeColor="text2"/>
        </w:rPr>
        <w:t>a</w:t>
      </w:r>
    </w:p>
    <w:p w14:paraId="5552DED5" w14:textId="313C6D13" w:rsidR="00190E54" w:rsidRPr="00872DE5" w:rsidRDefault="00E0264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Le propongo una tarea de pura observación. Vaya a una librería infantil o a la sección infantil de una librería (mejor libreta en mano y con actitud de observación). Dos preguntas: a) ¿reconoce algunos de los condicionantes negativos en la forma como están dispuestos y ordenados los libros?; y b) ¿nos dice algo acerca de nuestra escala de valores como sociedad lo que encontramos en la librería? Responda por extenso</w:t>
      </w:r>
      <w:r w:rsidR="00190E54" w:rsidRPr="00190E54">
        <w:rPr>
          <w:rFonts w:ascii="Baskerville" w:hAnsi="Baskerville" w:cs="Sabon LT Pro"/>
          <w:color w:val="44546A" w:themeColor="text2"/>
        </w:rPr>
        <w:t>.</w:t>
      </w:r>
    </w:p>
    <w:p w14:paraId="4E460647" w14:textId="33BE9EDA" w:rsidR="00E02644" w:rsidRPr="00190E54" w:rsidRDefault="00190E5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673B8272" w14:textId="78C833E5" w:rsidR="00190E54" w:rsidRPr="00190E54" w:rsidRDefault="00190E54" w:rsidP="00190E54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E02644">
        <w:rPr>
          <w:rFonts w:ascii="Baskerville" w:hAnsi="Baskerville" w:cs="Sabon LT Pro"/>
          <w:i/>
          <w:iCs/>
          <w:color w:val="44546A" w:themeColor="text2"/>
        </w:rPr>
        <w:t>3</w:t>
      </w:r>
      <w:r w:rsidRPr="00190E54">
        <w:rPr>
          <w:rFonts w:ascii="Baskerville" w:hAnsi="Baskerville" w:cs="Sabon LT Pro"/>
          <w:i/>
          <w:iCs/>
          <w:color w:val="44546A" w:themeColor="text2"/>
        </w:rPr>
        <w:t>b</w:t>
      </w:r>
    </w:p>
    <w:p w14:paraId="710843ED" w14:textId="65C9D302" w:rsidR="00190E54" w:rsidRPr="00872DE5" w:rsidRDefault="00E0264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Sería muy interesante que nos contase algún condicionante negativo de la recepción infantil que se nos haya escapado aquí. Si no encuentra ninguno, comente su grado de acuerdo o desacuerdo con los cuatro que hemos citado</w:t>
      </w:r>
      <w:r w:rsidR="005C2FA8">
        <w:rPr>
          <w:rFonts w:ascii="Baskerville" w:hAnsi="Baskerville" w:cs="Sabon LT Pro"/>
          <w:color w:val="44546A" w:themeColor="text2"/>
        </w:rPr>
        <w:t>.</w:t>
      </w:r>
    </w:p>
    <w:p w14:paraId="70652B8B" w14:textId="07509DB9" w:rsidR="00E02644" w:rsidRPr="005C2FA8" w:rsidRDefault="00190E54" w:rsidP="005C2FA8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  <w:sectPr w:rsidR="00E02644" w:rsidRPr="005C2FA8" w:rsidSect="00934949">
          <w:footerReference w:type="even" r:id="rId7"/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  <w:r w:rsidRPr="00190E54">
        <w:rPr>
          <w:rFonts w:ascii="Baskerville" w:hAnsi="Baskerville" w:cs="Sabon LT Pro"/>
          <w:color w:val="000000" w:themeColor="text1"/>
        </w:rPr>
        <w:t xml:space="preserve">Empezamos </w:t>
      </w:r>
      <w:r>
        <w:rPr>
          <w:rFonts w:ascii="Baskerville" w:hAnsi="Baskerville" w:cs="Sabon LT Pro"/>
          <w:color w:val="000000" w:themeColor="text1"/>
        </w:rPr>
        <w:t>a contestar por aquí</w:t>
      </w:r>
      <w:r w:rsidRPr="00190E54">
        <w:rPr>
          <w:rFonts w:ascii="Baskerville" w:hAnsi="Baskerville" w:cs="Sabon LT Pro"/>
          <w:color w:val="000000" w:themeColor="text1"/>
        </w:rPr>
        <w:t>.</w:t>
      </w:r>
    </w:p>
    <w:p w14:paraId="256F76EA" w14:textId="77777777" w:rsidR="00190E54" w:rsidRPr="00190E54" w:rsidRDefault="00190E54" w:rsidP="00190E54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4031A448" w14:textId="77777777" w:rsidR="00190E54" w:rsidRPr="00190E54" w:rsidRDefault="00190E5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4B783D9D" w14:textId="2EF3F1B6" w:rsidR="00190E54" w:rsidRPr="00872DE5" w:rsidRDefault="00E02644" w:rsidP="00190E5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A la luz de la contraposición que hemos visto entre la imagen estereotipada de la lectura y la ruptura de dicha imagen en el caso de la LIJ, comprendo la importancia de mi papel como mediador o mediadora, a través de la literatura, en mi acción educativa</w:t>
      </w:r>
      <w:r w:rsidR="00190E54" w:rsidRPr="00872DE5">
        <w:rPr>
          <w:rFonts w:ascii="Baskerville" w:hAnsi="Baskerville" w:cs="Sabon LT Pro"/>
          <w:color w:val="44546A" w:themeColor="text2"/>
        </w:rPr>
        <w:t>.</w:t>
      </w:r>
    </w:p>
    <w:p w14:paraId="4255B324" w14:textId="0A497E53" w:rsidR="00190E54" w:rsidRPr="00872DE5" w:rsidRDefault="00190E54" w:rsidP="00872DE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07FE49C" w14:textId="01625762" w:rsidR="00190E54" w:rsidRPr="00190E54" w:rsidRDefault="00190E54" w:rsidP="00190E5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4B1F5768" w14:textId="79C55A68" w:rsidR="00190E54" w:rsidRPr="00872DE5" w:rsidRDefault="00190E54" w:rsidP="00190E5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5DE76E2F" w14:textId="1EA43407" w:rsidR="00E02644" w:rsidRPr="00190E54" w:rsidRDefault="00190E54" w:rsidP="00E0264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5EE0999C" w14:textId="7F44F107" w:rsidR="00190E54" w:rsidRPr="00872DE5" w:rsidRDefault="00E02644" w:rsidP="00190E5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Tengo claro cuáles son los condicionantes negativos de la recepción infantil de la literatura y de qué manera afectan a la labor educativa</w:t>
      </w:r>
      <w:r w:rsidR="00190E54" w:rsidRPr="00872DE5">
        <w:rPr>
          <w:rFonts w:ascii="Baskerville" w:hAnsi="Baskerville" w:cs="Sabon LT Pro"/>
          <w:color w:val="44546A" w:themeColor="text2"/>
        </w:rPr>
        <w:t>.</w:t>
      </w:r>
    </w:p>
    <w:p w14:paraId="01CB0075" w14:textId="77777777" w:rsidR="00190E54" w:rsidRPr="00872DE5" w:rsidRDefault="00190E54" w:rsidP="00872DE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3DD4C50" w14:textId="77777777" w:rsidR="00190E54" w:rsidRPr="00872DE5" w:rsidRDefault="00190E54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3BC581AA" w14:textId="77777777" w:rsidR="00190E54" w:rsidRPr="00872DE5" w:rsidRDefault="00190E54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38EE7A77" w14:textId="119E3118" w:rsidR="00E02644" w:rsidRPr="00872DE5" w:rsidRDefault="00190E54" w:rsidP="00E0264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sectPr w:rsidR="00E02644" w:rsidRPr="00872DE5" w:rsidSect="00934949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E52D" w14:textId="77777777" w:rsidR="00E36E04" w:rsidRDefault="00E36E04" w:rsidP="00934949">
      <w:r>
        <w:separator/>
      </w:r>
    </w:p>
  </w:endnote>
  <w:endnote w:type="continuationSeparator" w:id="0">
    <w:p w14:paraId="15190E52" w14:textId="77777777" w:rsidR="00E36E04" w:rsidRDefault="00E36E04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20603050405020304"/>
    <w:charset w:val="00"/>
    <w:family w:val="roman"/>
    <w:pitch w:val="default"/>
  </w:font>
  <w:font w:name="Sabon LT Pro">
    <w:panose1 w:val="02020602060506020403"/>
    <w:charset w:val="4D"/>
    <w:family w:val="roma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CA93" w14:textId="77777777" w:rsidR="00E36E04" w:rsidRDefault="00E36E04" w:rsidP="00934949">
      <w:r>
        <w:separator/>
      </w:r>
    </w:p>
  </w:footnote>
  <w:footnote w:type="continuationSeparator" w:id="0">
    <w:p w14:paraId="3D26D8D0" w14:textId="77777777" w:rsidR="00E36E04" w:rsidRDefault="00E36E04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57B2BE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70F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2FA8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056A"/>
    <w:rsid w:val="007D174D"/>
    <w:rsid w:val="007D4718"/>
    <w:rsid w:val="007D61E8"/>
    <w:rsid w:val="007E1BA0"/>
    <w:rsid w:val="007E4819"/>
    <w:rsid w:val="007E4A79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7A69"/>
    <w:rsid w:val="00850791"/>
    <w:rsid w:val="00851DB5"/>
    <w:rsid w:val="00860A59"/>
    <w:rsid w:val="00866493"/>
    <w:rsid w:val="008675FB"/>
    <w:rsid w:val="008707B7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267D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2644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6E04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5</cp:revision>
  <dcterms:created xsi:type="dcterms:W3CDTF">2023-02-22T10:26:00Z</dcterms:created>
  <dcterms:modified xsi:type="dcterms:W3CDTF">2023-02-22T21:08:00Z</dcterms:modified>
</cp:coreProperties>
</file>