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336EE" w:rsidRDefault="00C437CE">
      <w:pPr>
        <w:pStyle w:val="Cuerpo"/>
        <w:spacing w:line="360" w:lineRule="auto"/>
        <w:rPr>
          <w:rFonts w:ascii="Baskerville" w:eastAsia="Baskerville" w:hAnsi="Baskerville" w:cs="Baskerville"/>
          <w:sz w:val="24"/>
          <w:szCs w:val="24"/>
        </w:rPr>
      </w:pPr>
      <w:r>
        <w:rPr>
          <w:rFonts w:ascii="Baskerville" w:hAnsi="Baskerville"/>
          <w:sz w:val="24"/>
          <w:szCs w:val="24"/>
        </w:rPr>
        <w:t>Apellidos:</w:t>
      </w:r>
    </w:p>
    <w:p w:rsidR="007336EE" w:rsidRDefault="00C437CE">
      <w:pPr>
        <w:pStyle w:val="Cuerpo"/>
        <w:spacing w:line="360" w:lineRule="auto"/>
        <w:rPr>
          <w:rFonts w:ascii="Baskerville" w:eastAsia="Baskerville" w:hAnsi="Baskerville" w:cs="Baskerville"/>
          <w:sz w:val="24"/>
          <w:szCs w:val="24"/>
        </w:rPr>
      </w:pPr>
      <w:r>
        <w:rPr>
          <w:rFonts w:ascii="Baskerville" w:hAnsi="Baskerville"/>
          <w:sz w:val="24"/>
          <w:szCs w:val="24"/>
        </w:rPr>
        <w:t>Nombre:</w:t>
      </w:r>
    </w:p>
    <w:p w:rsidR="007336EE" w:rsidRDefault="00C437CE">
      <w:pPr>
        <w:pStyle w:val="Cuerpo"/>
        <w:spacing w:line="360" w:lineRule="auto"/>
        <w:rPr>
          <w:rFonts w:ascii="Baskerville" w:eastAsia="Baskerville" w:hAnsi="Baskerville" w:cs="Baskerville"/>
          <w:sz w:val="24"/>
          <w:szCs w:val="24"/>
        </w:rPr>
      </w:pPr>
      <w:r>
        <w:rPr>
          <w:rFonts w:ascii="Baskerville" w:hAnsi="Baskerville"/>
          <w:sz w:val="24"/>
          <w:szCs w:val="24"/>
        </w:rPr>
        <w:t>Grupo (</w:t>
      </w:r>
      <w:r w:rsidR="00306F60">
        <w:rPr>
          <w:rFonts w:ascii="Baskerville" w:hAnsi="Baskerville"/>
          <w:sz w:val="24"/>
          <w:szCs w:val="24"/>
        </w:rPr>
        <w:t>D</w:t>
      </w:r>
      <w:r>
        <w:rPr>
          <w:rFonts w:ascii="Baskerville" w:hAnsi="Baskerville"/>
          <w:sz w:val="24"/>
          <w:szCs w:val="24"/>
        </w:rPr>
        <w:t xml:space="preserve"> o </w:t>
      </w:r>
      <w:r w:rsidR="00306F60">
        <w:rPr>
          <w:rFonts w:ascii="Baskerville" w:hAnsi="Baskerville"/>
          <w:sz w:val="24"/>
          <w:szCs w:val="24"/>
        </w:rPr>
        <w:t>E</w:t>
      </w:r>
      <w:r>
        <w:rPr>
          <w:rFonts w:ascii="Baskerville" w:hAnsi="Baskerville"/>
          <w:sz w:val="24"/>
          <w:szCs w:val="24"/>
        </w:rPr>
        <w:t>):</w:t>
      </w:r>
    </w:p>
    <w:p w:rsidR="007336EE" w:rsidRDefault="007336EE">
      <w:pPr>
        <w:pStyle w:val="Cuerpo"/>
        <w:spacing w:line="360" w:lineRule="auto"/>
        <w:rPr>
          <w:rFonts w:ascii="Baskerville" w:eastAsia="Baskerville" w:hAnsi="Baskerville" w:cs="Baskerville"/>
          <w:sz w:val="24"/>
          <w:szCs w:val="24"/>
        </w:rPr>
      </w:pPr>
    </w:p>
    <w:p w:rsidR="007336EE" w:rsidRDefault="00C437CE">
      <w:pPr>
        <w:pStyle w:val="Cuerpo"/>
        <w:spacing w:line="360" w:lineRule="auto"/>
        <w:jc w:val="both"/>
        <w:rPr>
          <w:rFonts w:ascii="Baskerville" w:eastAsia="Baskerville" w:hAnsi="Baskerville" w:cs="Baskerville"/>
          <w:smallCaps/>
          <w:sz w:val="20"/>
          <w:szCs w:val="20"/>
        </w:rPr>
      </w:pPr>
      <w:proofErr w:type="spellStart"/>
      <w:r>
        <w:rPr>
          <w:rFonts w:ascii="Baskerville" w:hAnsi="Baskerville"/>
          <w:smallCaps/>
          <w:sz w:val="20"/>
          <w:szCs w:val="20"/>
        </w:rPr>
        <w:t>Intrucciones</w:t>
      </w:r>
      <w:proofErr w:type="spellEnd"/>
      <w:r>
        <w:rPr>
          <w:rFonts w:ascii="Baskerville" w:hAnsi="Baskerville"/>
          <w:smallCaps/>
          <w:sz w:val="20"/>
          <w:szCs w:val="20"/>
        </w:rPr>
        <w:t xml:space="preserve">: </w:t>
      </w:r>
    </w:p>
    <w:p w:rsidR="007336EE" w:rsidRDefault="00C437CE">
      <w:pPr>
        <w:pStyle w:val="Cuerpo"/>
        <w:numPr>
          <w:ilvl w:val="0"/>
          <w:numId w:val="2"/>
        </w:numPr>
        <w:spacing w:after="60"/>
        <w:jc w:val="both"/>
        <w:rPr>
          <w:rFonts w:ascii="Baskerville" w:hAnsi="Baskerville"/>
          <w:sz w:val="20"/>
          <w:szCs w:val="20"/>
        </w:rPr>
      </w:pPr>
      <w:r>
        <w:rPr>
          <w:rFonts w:ascii="Baskerville" w:hAnsi="Baskerville"/>
          <w:sz w:val="20"/>
          <w:szCs w:val="20"/>
        </w:rPr>
        <w:t>Después de ver los vídeos de Ken Robinson y Noam Chomsky, habrá usted observado que el primero defiende la necesidad de construir un nuevo paradigma educativo que se oponga al tradicional; por su parte, el segundo reivindica una tradición educativa, heredera precisamente de la Ilustración, que se basa en la indagación crítica frente a la idea actual de una educación entendida como mero adoctrinamiento en una vida conformista. Ambos, por tanto, emplean el adjetivo tradicional, pero lo hacen en sentido muy diferente. ¿Cuál es la posición que mantiene usted al respecto?</w:t>
      </w:r>
    </w:p>
    <w:p w:rsidR="007336EE" w:rsidRDefault="00C437CE">
      <w:pPr>
        <w:pStyle w:val="Cuerpo"/>
        <w:numPr>
          <w:ilvl w:val="0"/>
          <w:numId w:val="2"/>
        </w:numPr>
        <w:spacing w:after="60"/>
        <w:jc w:val="both"/>
        <w:rPr>
          <w:rFonts w:ascii="Baskerville" w:hAnsi="Baskerville"/>
          <w:sz w:val="20"/>
          <w:szCs w:val="20"/>
        </w:rPr>
      </w:pPr>
      <w:r>
        <w:rPr>
          <w:rFonts w:ascii="Baskerville" w:hAnsi="Baskerville"/>
          <w:sz w:val="20"/>
          <w:szCs w:val="20"/>
        </w:rPr>
        <w:t>Si lo desea puede usted escribir, de manera voluntaria, un pequeño ensayo de extensión libre justificando su elección y subirlo al espacio habilitado a tal efecto en la plataforma PRADO.</w:t>
      </w:r>
    </w:p>
    <w:p w:rsidR="007336EE" w:rsidRDefault="00C437CE">
      <w:pPr>
        <w:pStyle w:val="Cuerpo"/>
        <w:numPr>
          <w:ilvl w:val="0"/>
          <w:numId w:val="2"/>
        </w:numPr>
        <w:spacing w:after="60"/>
        <w:jc w:val="both"/>
        <w:rPr>
          <w:rFonts w:ascii="Baskerville" w:hAnsi="Baskerville"/>
          <w:sz w:val="20"/>
          <w:szCs w:val="20"/>
        </w:rPr>
      </w:pPr>
      <w:r>
        <w:rPr>
          <w:rFonts w:ascii="Baskerville" w:hAnsi="Baskerville"/>
          <w:sz w:val="20"/>
          <w:szCs w:val="20"/>
        </w:rPr>
        <w:t>La fecha límite para subir los ensayos es el 1</w:t>
      </w:r>
      <w:r w:rsidR="00E36F52">
        <w:rPr>
          <w:rFonts w:ascii="Baskerville" w:hAnsi="Baskerville"/>
          <w:sz w:val="20"/>
          <w:szCs w:val="20"/>
        </w:rPr>
        <w:t>8</w:t>
      </w:r>
      <w:r>
        <w:rPr>
          <w:rFonts w:ascii="Baskerville" w:hAnsi="Baskerville"/>
          <w:sz w:val="20"/>
          <w:szCs w:val="20"/>
        </w:rPr>
        <w:t xml:space="preserve"> de </w:t>
      </w:r>
      <w:r w:rsidR="00E36F52">
        <w:rPr>
          <w:rFonts w:ascii="Baskerville" w:hAnsi="Baskerville"/>
          <w:sz w:val="20"/>
          <w:szCs w:val="20"/>
        </w:rPr>
        <w:t>diciembre</w:t>
      </w:r>
      <w:r>
        <w:rPr>
          <w:rFonts w:ascii="Baskerville" w:hAnsi="Baskerville"/>
          <w:sz w:val="20"/>
          <w:szCs w:val="20"/>
        </w:rPr>
        <w:t xml:space="preserve"> a las 23:55 horas.</w:t>
      </w:r>
    </w:p>
    <w:p w:rsidR="007336EE" w:rsidRDefault="007336EE">
      <w:pPr>
        <w:pStyle w:val="Cuerpo"/>
        <w:spacing w:line="360" w:lineRule="auto"/>
        <w:rPr>
          <w:rFonts w:ascii="Baskerville" w:eastAsia="Baskerville" w:hAnsi="Baskerville" w:cs="Baskerville"/>
          <w:sz w:val="24"/>
          <w:szCs w:val="24"/>
        </w:rPr>
      </w:pPr>
    </w:p>
    <w:p w:rsidR="007336EE" w:rsidRDefault="00C437CE">
      <w:pPr>
        <w:pStyle w:val="Cuerpo"/>
        <w:spacing w:line="360" w:lineRule="auto"/>
        <w:jc w:val="center"/>
        <w:rPr>
          <w:rFonts w:ascii="Baskerville" w:eastAsia="Baskerville" w:hAnsi="Baskerville" w:cs="Baskerville"/>
          <w:smallCaps/>
          <w:sz w:val="24"/>
          <w:szCs w:val="24"/>
        </w:rPr>
      </w:pPr>
      <w:r>
        <w:rPr>
          <w:rFonts w:ascii="Baskerville" w:hAnsi="Baskerville"/>
          <w:smallCaps/>
          <w:sz w:val="24"/>
          <w:szCs w:val="24"/>
        </w:rPr>
        <w:t>¿Educación tradicional o tradición educativa?</w:t>
      </w:r>
    </w:p>
    <w:p w:rsidR="007336EE" w:rsidRDefault="00C437CE">
      <w:pPr>
        <w:pStyle w:val="Cuerpo"/>
        <w:spacing w:line="360" w:lineRule="auto"/>
      </w:pPr>
      <w:r>
        <w:rPr>
          <w:rFonts w:ascii="Baskerville" w:hAnsi="Baskerville"/>
          <w:sz w:val="24"/>
          <w:szCs w:val="24"/>
        </w:rPr>
        <w:t>Puede usted seleccionar este texto y empezar a redactar aquí mismo.</w:t>
      </w:r>
    </w:p>
    <w:sectPr w:rsidR="007336E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1451" w:rsidRDefault="00C31451">
      <w:r>
        <w:separator/>
      </w:r>
    </w:p>
  </w:endnote>
  <w:endnote w:type="continuationSeparator" w:id="0">
    <w:p w:rsidR="00C31451" w:rsidRDefault="00C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 Neue"/>
    <w:panose1 w:val="02000503000000020004"/>
    <w:charset w:val="00"/>
    <w:family w:val="auto"/>
    <w:pitch w:val="variable"/>
    <w:sig w:usb0="E50002FF" w:usb1="500079DB" w:usb2="00000010" w:usb3="00000000" w:csb0="00000001" w:csb1="00000000"/>
  </w:font>
  <w:font w:name="Baskerville">
    <w:altName w:val="﷽﷽﷽﷽﷽﷽﷽﷽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F60" w:rsidRDefault="00306F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36EE" w:rsidRDefault="007336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F60" w:rsidRDefault="00306F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1451" w:rsidRDefault="00C31451">
      <w:r>
        <w:separator/>
      </w:r>
    </w:p>
  </w:footnote>
  <w:footnote w:type="continuationSeparator" w:id="0">
    <w:p w:rsidR="00C31451" w:rsidRDefault="00C3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F60" w:rsidRDefault="00306F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36EE" w:rsidRDefault="00C437CE">
    <w:pPr>
      <w:pStyle w:val="Cabeceraypie"/>
      <w:tabs>
        <w:tab w:val="clear" w:pos="9020"/>
        <w:tab w:val="center" w:pos="4819"/>
        <w:tab w:val="right" w:pos="9638"/>
      </w:tabs>
    </w:pPr>
    <w:r>
      <w:rPr>
        <w:rFonts w:ascii="Baskerville" w:hAnsi="Baskerville"/>
        <w:sz w:val="16"/>
        <w:szCs w:val="16"/>
      </w:rPr>
      <w:tab/>
    </w:r>
    <w:r>
      <w:rPr>
        <w:rFonts w:ascii="Baskerville" w:hAnsi="Baskerville"/>
        <w:sz w:val="16"/>
        <w:szCs w:val="16"/>
      </w:rPr>
      <w:tab/>
    </w:r>
    <w:r>
      <w:rPr>
        <w:rStyle w:val="Ninguno"/>
        <w:rFonts w:ascii="Baskerville" w:hAnsi="Baskerville"/>
        <w:i/>
        <w:iCs/>
        <w:color w:val="B41700"/>
        <w:sz w:val="20"/>
        <w:szCs w:val="20"/>
      </w:rPr>
      <w:t>D</w:t>
    </w:r>
    <w:r>
      <w:rPr>
        <w:rFonts w:ascii="Baskerville" w:hAnsi="Baskerville"/>
        <w:sz w:val="16"/>
        <w:szCs w:val="16"/>
        <w:lang w:val="es-ES_tradnl"/>
      </w:rPr>
      <w:t>idáctica de la</w:t>
    </w:r>
    <w:r>
      <w:rPr>
        <w:rStyle w:val="Ninguno"/>
        <w:rFonts w:ascii="Baskerville" w:hAnsi="Baskerville"/>
        <w:i/>
        <w:iCs/>
        <w:color w:val="B41700"/>
        <w:sz w:val="20"/>
        <w:szCs w:val="20"/>
      </w:rPr>
      <w:t xml:space="preserve"> L</w:t>
    </w:r>
    <w:r>
      <w:rPr>
        <w:rFonts w:ascii="Baskerville" w:hAnsi="Baskerville"/>
        <w:sz w:val="16"/>
        <w:szCs w:val="16"/>
        <w:lang w:val="es-ES_tradnl"/>
      </w:rPr>
      <w:t xml:space="preserve">engua y la </w:t>
    </w:r>
    <w:r>
      <w:rPr>
        <w:rStyle w:val="Ninguno"/>
        <w:rFonts w:ascii="Baskerville" w:hAnsi="Baskerville"/>
        <w:i/>
        <w:iCs/>
        <w:color w:val="B41700"/>
        <w:sz w:val="20"/>
        <w:szCs w:val="20"/>
      </w:rPr>
      <w:t>L</w:t>
    </w:r>
    <w:r>
      <w:rPr>
        <w:rFonts w:ascii="Baskerville" w:hAnsi="Baskerville"/>
        <w:sz w:val="16"/>
        <w:szCs w:val="16"/>
        <w:lang w:val="es-ES_tradnl"/>
      </w:rPr>
      <w:t xml:space="preserve">iteratura </w:t>
    </w:r>
    <w:r>
      <w:rPr>
        <w:rStyle w:val="Ninguno"/>
        <w:rFonts w:ascii="Baskerville" w:hAnsi="Baskerville"/>
        <w:i/>
        <w:iCs/>
        <w:color w:val="B41700"/>
        <w:sz w:val="20"/>
        <w:szCs w:val="20"/>
      </w:rPr>
      <w:t>E</w:t>
    </w:r>
    <w:r>
      <w:rPr>
        <w:rFonts w:ascii="Baskerville" w:hAnsi="Baskerville"/>
        <w:sz w:val="16"/>
        <w:szCs w:val="16"/>
        <w:lang w:val="es-ES_tradnl"/>
      </w:rPr>
      <w:t xml:space="preserve">spañolas en </w:t>
    </w:r>
    <w:r>
      <w:rPr>
        <w:rStyle w:val="Ninguno"/>
        <w:rFonts w:ascii="Baskerville" w:hAnsi="Baskerville"/>
        <w:i/>
        <w:iCs/>
        <w:color w:val="B41700"/>
        <w:sz w:val="20"/>
        <w:szCs w:val="20"/>
      </w:rPr>
      <w:t>E</w:t>
    </w:r>
    <w:r>
      <w:rPr>
        <w:rFonts w:ascii="Baskerville" w:hAnsi="Baskerville"/>
        <w:sz w:val="16"/>
        <w:szCs w:val="16"/>
        <w:lang w:val="es-ES_tradnl"/>
      </w:rPr>
      <w:t xml:space="preserve">ducación </w:t>
    </w:r>
    <w:r>
      <w:rPr>
        <w:rStyle w:val="Ninguno"/>
        <w:rFonts w:ascii="Baskerville" w:hAnsi="Baskerville"/>
        <w:i/>
        <w:iCs/>
        <w:color w:val="B41700"/>
        <w:sz w:val="20"/>
        <w:szCs w:val="20"/>
      </w:rPr>
      <w:t>I</w:t>
    </w:r>
    <w:r>
      <w:rPr>
        <w:rFonts w:ascii="Baskerville" w:hAnsi="Baskerville"/>
        <w:sz w:val="16"/>
        <w:szCs w:val="16"/>
        <w:lang w:val="es-ES_tradnl"/>
      </w:rPr>
      <w:t xml:space="preserve">nfantil </w:t>
    </w:r>
    <w:r>
      <w:rPr>
        <w:rStyle w:val="Ninguno"/>
        <w:rFonts w:ascii="Baskerville" w:hAnsi="Baskerville"/>
        <w:i/>
        <w:iCs/>
        <w:color w:val="B41700"/>
        <w:sz w:val="20"/>
        <w:szCs w:val="20"/>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F60" w:rsidRDefault="00306F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B1D09"/>
    <w:multiLevelType w:val="hybridMultilevel"/>
    <w:tmpl w:val="F194476A"/>
    <w:numStyleLink w:val="Guion"/>
  </w:abstractNum>
  <w:abstractNum w:abstractNumId="1" w15:restartNumberingAfterBreak="0">
    <w:nsid w:val="700E1A95"/>
    <w:multiLevelType w:val="hybridMultilevel"/>
    <w:tmpl w:val="F194476A"/>
    <w:styleLink w:val="Guion"/>
    <w:lvl w:ilvl="0" w:tplc="1D2A268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9DDA258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0E0E67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660813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2F04163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17E254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8752F26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5E88EDE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C6C0396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EE"/>
    <w:rsid w:val="00306F60"/>
    <w:rsid w:val="007336EE"/>
    <w:rsid w:val="00C31451"/>
    <w:rsid w:val="00C437CE"/>
    <w:rsid w:val="00E36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D7569"/>
  <w15:docId w15:val="{F3104060-BB82-E94A-A63A-CF2B5C6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rPr>
  </w:style>
  <w:style w:type="numbering" w:customStyle="1" w:styleId="Guion">
    <w:name w:val="Guion"/>
    <w:pPr>
      <w:numPr>
        <w:numId w:val="1"/>
      </w:numPr>
    </w:pPr>
  </w:style>
  <w:style w:type="paragraph" w:styleId="Encabezado">
    <w:name w:val="header"/>
    <w:basedOn w:val="Normal"/>
    <w:link w:val="EncabezadoCar"/>
    <w:uiPriority w:val="99"/>
    <w:unhideWhenUsed/>
    <w:rsid w:val="00306F60"/>
    <w:pPr>
      <w:tabs>
        <w:tab w:val="center" w:pos="4252"/>
        <w:tab w:val="right" w:pos="8504"/>
      </w:tabs>
    </w:pPr>
  </w:style>
  <w:style w:type="character" w:customStyle="1" w:styleId="EncabezadoCar">
    <w:name w:val="Encabezado Car"/>
    <w:basedOn w:val="Fuentedeprrafopredeter"/>
    <w:link w:val="Encabezado"/>
    <w:uiPriority w:val="99"/>
    <w:rsid w:val="00306F60"/>
    <w:rPr>
      <w:sz w:val="24"/>
      <w:szCs w:val="24"/>
      <w:lang w:val="en-US" w:eastAsia="en-US"/>
    </w:rPr>
  </w:style>
  <w:style w:type="paragraph" w:styleId="Piedepgina">
    <w:name w:val="footer"/>
    <w:basedOn w:val="Normal"/>
    <w:link w:val="PiedepginaCar"/>
    <w:uiPriority w:val="99"/>
    <w:unhideWhenUsed/>
    <w:rsid w:val="00306F60"/>
    <w:pPr>
      <w:tabs>
        <w:tab w:val="center" w:pos="4252"/>
        <w:tab w:val="right" w:pos="8504"/>
      </w:tabs>
    </w:pPr>
  </w:style>
  <w:style w:type="character" w:customStyle="1" w:styleId="PiedepginaCar">
    <w:name w:val="Pie de página Car"/>
    <w:basedOn w:val="Fuentedeprrafopredeter"/>
    <w:link w:val="Piedepgina"/>
    <w:uiPriority w:val="99"/>
    <w:rsid w:val="00306F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852</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3</cp:revision>
  <dcterms:created xsi:type="dcterms:W3CDTF">2020-11-14T10:07:00Z</dcterms:created>
  <dcterms:modified xsi:type="dcterms:W3CDTF">2020-11-14T10:12:00Z</dcterms:modified>
</cp:coreProperties>
</file>